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FF09" w14:textId="4456A87A" w:rsidR="00490868" w:rsidRPr="00732BE1" w:rsidRDefault="00732BE1" w:rsidP="00F4578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憑證</w:t>
      </w:r>
      <w:r w:rsidR="00F4578C" w:rsidRPr="00732BE1">
        <w:rPr>
          <w:rFonts w:ascii="標楷體" w:eastAsia="標楷體" w:hAnsi="標楷體" w:hint="eastAsia"/>
          <w:sz w:val="48"/>
          <w:szCs w:val="48"/>
        </w:rPr>
        <w:t>登入障礙基本排除流程</w:t>
      </w:r>
    </w:p>
    <w:p w14:paraId="02EBB18B" w14:textId="77777777" w:rsidR="00F4578C" w:rsidRPr="00732BE1" w:rsidRDefault="00F4578C" w:rsidP="00F4578C">
      <w:pPr>
        <w:jc w:val="center"/>
        <w:rPr>
          <w:rFonts w:ascii="標楷體" w:eastAsia="標楷體" w:hAnsi="標楷體"/>
          <w:szCs w:val="24"/>
        </w:rPr>
      </w:pPr>
    </w:p>
    <w:p w14:paraId="7FEBF078" w14:textId="2F4E73C7" w:rsidR="00F4578C" w:rsidRPr="003F1832" w:rsidRDefault="003F1832" w:rsidP="00F4578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檢查</w:t>
      </w:r>
      <w:r w:rsidR="00F4578C" w:rsidRPr="003F1832">
        <w:rPr>
          <w:rFonts w:ascii="標楷體" w:eastAsia="標楷體" w:hAnsi="標楷體" w:hint="eastAsia"/>
          <w:sz w:val="32"/>
          <w:szCs w:val="32"/>
        </w:rPr>
        <w:t>讀</w:t>
      </w:r>
      <w:r>
        <w:rPr>
          <w:rFonts w:ascii="標楷體" w:eastAsia="標楷體" w:hAnsi="標楷體" w:hint="eastAsia"/>
          <w:sz w:val="32"/>
          <w:szCs w:val="32"/>
        </w:rPr>
        <w:t>取</w:t>
      </w:r>
      <w:r w:rsidR="00F4578C" w:rsidRPr="003F1832">
        <w:rPr>
          <w:rFonts w:ascii="標楷體" w:eastAsia="標楷體" w:hAnsi="標楷體" w:hint="eastAsia"/>
          <w:sz w:val="32"/>
          <w:szCs w:val="32"/>
        </w:rPr>
        <w:t>卡</w:t>
      </w:r>
      <w:r>
        <w:rPr>
          <w:rFonts w:ascii="標楷體" w:eastAsia="標楷體" w:hAnsi="標楷體" w:hint="eastAsia"/>
          <w:sz w:val="32"/>
          <w:szCs w:val="32"/>
        </w:rPr>
        <w:t>片功能 (請先將憑證放入讀卡機當中)</w:t>
      </w:r>
    </w:p>
    <w:p w14:paraId="0C1CD31D" w14:textId="03F73A2E" w:rsidR="00F4578C" w:rsidRPr="003F1832" w:rsidRDefault="00F4578C" w:rsidP="003F183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F1832">
        <w:rPr>
          <w:rFonts w:ascii="標楷體" w:eastAsia="標楷體" w:hAnsi="標楷體" w:hint="eastAsia"/>
          <w:sz w:val="28"/>
          <w:szCs w:val="28"/>
        </w:rPr>
        <w:t>點擊畫面左下</w:t>
      </w:r>
      <w:r w:rsidRPr="003F1832">
        <w:rPr>
          <w:rFonts w:ascii="標楷體" w:eastAsia="標楷體" w:hAnsi="標楷體" w:hint="eastAsia"/>
          <w:b/>
          <w:bCs/>
          <w:sz w:val="28"/>
          <w:szCs w:val="28"/>
        </w:rPr>
        <w:t>開始，</w:t>
      </w:r>
      <w:r w:rsidRPr="003F1832">
        <w:rPr>
          <w:rFonts w:ascii="標楷體" w:eastAsia="標楷體" w:hAnsi="標楷體" w:hint="eastAsia"/>
          <w:sz w:val="28"/>
          <w:szCs w:val="28"/>
        </w:rPr>
        <w:t>找到</w:t>
      </w:r>
      <w:proofErr w:type="spellStart"/>
      <w:r w:rsidRPr="003F1832">
        <w:rPr>
          <w:rFonts w:ascii="標楷體" w:eastAsia="標楷體" w:hAnsi="標楷體"/>
          <w:b/>
          <w:bCs/>
          <w:sz w:val="28"/>
          <w:szCs w:val="28"/>
        </w:rPr>
        <w:t>HiCOS</w:t>
      </w:r>
      <w:proofErr w:type="spellEnd"/>
      <w:r w:rsidRPr="003F1832">
        <w:rPr>
          <w:rFonts w:ascii="標楷體" w:eastAsia="標楷體" w:hAnsi="標楷體"/>
          <w:b/>
          <w:bCs/>
          <w:sz w:val="28"/>
          <w:szCs w:val="28"/>
        </w:rPr>
        <w:t xml:space="preserve"> PKI Smart Card</w:t>
      </w:r>
      <w:r w:rsidRPr="003F1832">
        <w:rPr>
          <w:rFonts w:ascii="標楷體" w:eastAsia="標楷體" w:hAnsi="標楷體" w:hint="eastAsia"/>
          <w:sz w:val="28"/>
          <w:szCs w:val="28"/>
        </w:rPr>
        <w:t>資料夾，</w:t>
      </w:r>
      <w:r w:rsidR="003F1832">
        <w:rPr>
          <w:rFonts w:ascii="標楷體" w:eastAsia="標楷體" w:hAnsi="標楷體"/>
          <w:sz w:val="28"/>
          <w:szCs w:val="28"/>
        </w:rPr>
        <w:br/>
      </w:r>
      <w:r w:rsidRPr="003F1832">
        <w:rPr>
          <w:rFonts w:ascii="標楷體" w:eastAsia="標楷體" w:hAnsi="標楷體" w:hint="eastAsia"/>
          <w:sz w:val="28"/>
          <w:szCs w:val="28"/>
        </w:rPr>
        <w:t>執行</w:t>
      </w:r>
      <w:proofErr w:type="spellStart"/>
      <w:r w:rsidRPr="003F1832">
        <w:rPr>
          <w:rFonts w:ascii="標楷體" w:eastAsia="標楷體" w:hAnsi="標楷體" w:hint="eastAsia"/>
          <w:b/>
          <w:bCs/>
          <w:sz w:val="28"/>
          <w:szCs w:val="28"/>
        </w:rPr>
        <w:t>H</w:t>
      </w:r>
      <w:r w:rsidRPr="003F1832">
        <w:rPr>
          <w:rFonts w:ascii="標楷體" w:eastAsia="標楷體" w:hAnsi="標楷體"/>
          <w:b/>
          <w:bCs/>
          <w:sz w:val="28"/>
          <w:szCs w:val="28"/>
        </w:rPr>
        <w:t>iCOS</w:t>
      </w:r>
      <w:proofErr w:type="spellEnd"/>
      <w:r w:rsidRPr="003F1832">
        <w:rPr>
          <w:rFonts w:ascii="標楷體" w:eastAsia="標楷體" w:hAnsi="標楷體" w:hint="eastAsia"/>
          <w:b/>
          <w:bCs/>
          <w:sz w:val="28"/>
          <w:szCs w:val="28"/>
        </w:rPr>
        <w:t>卡片管理工具</w:t>
      </w:r>
      <w:r w:rsidRPr="003F1832">
        <w:rPr>
          <w:rFonts w:ascii="標楷體" w:eastAsia="標楷體" w:hAnsi="標楷體" w:hint="eastAsia"/>
          <w:sz w:val="28"/>
          <w:szCs w:val="28"/>
        </w:rPr>
        <w:t>。</w:t>
      </w:r>
    </w:p>
    <w:p w14:paraId="11E623CE" w14:textId="173410BB" w:rsidR="003F1832" w:rsidRDefault="003F1832" w:rsidP="003F1832">
      <w:pPr>
        <w:pStyle w:val="a4"/>
        <w:ind w:leftChars="0" w:left="993"/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2FD880CB" wp14:editId="30275F81">
            <wp:extent cx="2376000" cy="40968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40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29C11" w14:textId="7231374C" w:rsidR="003F1832" w:rsidRDefault="003F1832" w:rsidP="003F1832">
      <w:pPr>
        <w:pStyle w:val="a4"/>
        <w:ind w:leftChars="0"/>
        <w:rPr>
          <w:b/>
          <w:bCs/>
          <w:szCs w:val="24"/>
        </w:rPr>
      </w:pPr>
    </w:p>
    <w:p w14:paraId="61AA8BC2" w14:textId="3085EC8C" w:rsidR="003F1832" w:rsidRPr="00732BE1" w:rsidRDefault="003F1832" w:rsidP="003F1832">
      <w:pPr>
        <w:pStyle w:val="a4"/>
        <w:numPr>
          <w:ilvl w:val="0"/>
          <w:numId w:val="3"/>
        </w:numPr>
        <w:ind w:leftChars="0"/>
        <w:rPr>
          <w:szCs w:val="24"/>
        </w:rPr>
      </w:pPr>
      <w:r w:rsidRPr="00732BE1">
        <w:rPr>
          <w:rFonts w:ascii="標楷體" w:eastAsia="標楷體" w:hAnsi="標楷體" w:hint="eastAsia"/>
          <w:sz w:val="28"/>
          <w:szCs w:val="28"/>
        </w:rPr>
        <w:t>從窗口中確認電腦是否有正常識別讀卡機及卡片</w:t>
      </w:r>
      <w:r w:rsidRPr="00732BE1">
        <w:rPr>
          <w:rFonts w:ascii="標楷體" w:eastAsia="標楷體" w:hAnsi="標楷體"/>
          <w:szCs w:val="24"/>
        </w:rPr>
        <w:br/>
      </w:r>
      <w:r>
        <w:rPr>
          <w:noProof/>
        </w:rPr>
        <w:drawing>
          <wp:inline distT="0" distB="0" distL="0" distR="0" wp14:anchorId="45B49F2D" wp14:editId="3D4B62FB">
            <wp:extent cx="5095875" cy="16478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BE1">
        <w:rPr>
          <w:szCs w:val="24"/>
        </w:rPr>
        <w:br/>
      </w:r>
      <w:r w:rsidR="00732BE1">
        <w:rPr>
          <w:rFonts w:hint="eastAsia"/>
          <w:sz w:val="20"/>
          <w:szCs w:val="20"/>
        </w:rPr>
        <w:t>圖：</w:t>
      </w:r>
      <w:r w:rsidR="00732BE1" w:rsidRPr="00732BE1">
        <w:rPr>
          <w:rFonts w:hint="eastAsia"/>
          <w:sz w:val="20"/>
          <w:szCs w:val="20"/>
        </w:rPr>
        <w:t>讀卡機列表應如畫面所示，至少有一台讀卡機顯示狀態為「卡片存在」</w:t>
      </w:r>
    </w:p>
    <w:p w14:paraId="7691C96B" w14:textId="764E13D6" w:rsidR="00732BE1" w:rsidRDefault="00732BE1" w:rsidP="00732BE1">
      <w:pPr>
        <w:ind w:left="480"/>
        <w:rPr>
          <w:szCs w:val="24"/>
        </w:rPr>
      </w:pPr>
    </w:p>
    <w:p w14:paraId="2C5C02E9" w14:textId="3EAC6BA6" w:rsidR="00732BE1" w:rsidRDefault="00732BE1" w:rsidP="00732BE1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A11DC8">
        <w:rPr>
          <w:rFonts w:ascii="標楷體" w:eastAsia="標楷體" w:hAnsi="標楷體" w:hint="eastAsia"/>
          <w:color w:val="FF0000"/>
          <w:szCs w:val="24"/>
        </w:rPr>
        <w:t>若未顯示讀卡機，表示讀卡機未正確安裝，可嘗試更換USB孔、留意讀卡機燈號是否亮起，或更換讀卡機進行操作。</w:t>
      </w:r>
    </w:p>
    <w:p w14:paraId="77AA93F8" w14:textId="77777777" w:rsidR="00A11DC8" w:rsidRPr="00A11DC8" w:rsidRDefault="00A11DC8" w:rsidP="00A11DC8">
      <w:pPr>
        <w:ind w:left="960"/>
        <w:rPr>
          <w:rFonts w:ascii="標楷體" w:eastAsia="標楷體" w:hAnsi="標楷體"/>
          <w:color w:val="FF0000"/>
          <w:szCs w:val="24"/>
        </w:rPr>
      </w:pPr>
    </w:p>
    <w:p w14:paraId="74E3C440" w14:textId="66E067F8" w:rsidR="00A11DC8" w:rsidRPr="00A11DC8" w:rsidRDefault="00732BE1" w:rsidP="00A11DC8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點擊上方</w:t>
      </w:r>
      <w:r w:rsidRPr="00732BE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憑證管理 &gt; 手動註冊憑證至電腦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11DC8">
        <w:rPr>
          <w:rFonts w:ascii="標楷體" w:eastAsia="標楷體" w:hAnsi="標楷體" w:hint="eastAsia"/>
          <w:color w:val="000000" w:themeColor="text1"/>
          <w:sz w:val="28"/>
          <w:szCs w:val="28"/>
        </w:rPr>
        <w:t>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取卡片資訊</w:t>
      </w:r>
    </w:p>
    <w:p w14:paraId="5057FF84" w14:textId="77777777" w:rsidR="00A11DC8" w:rsidRDefault="00A11DC8" w:rsidP="00A11DC8">
      <w:pPr>
        <w:pStyle w:val="a4"/>
        <w:ind w:leftChars="0" w:left="960"/>
        <w:rPr>
          <w:rFonts w:ascii="標楷體" w:eastAsia="標楷體" w:hAnsi="標楷體"/>
          <w:color w:val="FF0000"/>
          <w:szCs w:val="24"/>
        </w:rPr>
      </w:pPr>
      <w:r>
        <w:rPr>
          <w:noProof/>
        </w:rPr>
        <w:drawing>
          <wp:inline distT="0" distB="0" distL="0" distR="0" wp14:anchorId="3FD504FB" wp14:editId="6311C7E4">
            <wp:extent cx="3589200" cy="3420000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92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DF874" w14:textId="113BC63F" w:rsidR="00A11DC8" w:rsidRPr="00A11DC8" w:rsidRDefault="00A11DC8" w:rsidP="00A11DC8">
      <w:pPr>
        <w:pStyle w:val="a4"/>
        <w:ind w:leftChars="0" w:left="960"/>
        <w:rPr>
          <w:rFonts w:asciiTheme="minorEastAsia" w:hAnsiTheme="minorEastAsia"/>
          <w:color w:val="000000" w:themeColor="text1"/>
          <w:sz w:val="20"/>
          <w:szCs w:val="20"/>
        </w:rPr>
      </w:pPr>
      <w:r w:rsidRPr="00A11DC8">
        <w:rPr>
          <w:rFonts w:asciiTheme="minorEastAsia" w:hAnsiTheme="minorEastAsia" w:hint="eastAsia"/>
          <w:color w:val="000000" w:themeColor="text1"/>
          <w:sz w:val="20"/>
          <w:szCs w:val="20"/>
        </w:rPr>
        <w:t>圖：如順利讀取卡片資訊，應出現上述視窗</w:t>
      </w:r>
    </w:p>
    <w:p w14:paraId="015E102B" w14:textId="77777777" w:rsidR="00A11DC8" w:rsidRDefault="00A11DC8" w:rsidP="00A11DC8">
      <w:pPr>
        <w:pStyle w:val="a4"/>
        <w:ind w:leftChars="0" w:left="960"/>
        <w:rPr>
          <w:rFonts w:ascii="標楷體" w:eastAsia="標楷體" w:hAnsi="標楷體"/>
          <w:color w:val="FF0000"/>
          <w:szCs w:val="24"/>
        </w:rPr>
      </w:pPr>
    </w:p>
    <w:p w14:paraId="49260174" w14:textId="497F5F23" w:rsidR="00A11DC8" w:rsidRDefault="00A11DC8" w:rsidP="00A11DC8">
      <w:pPr>
        <w:pStyle w:val="a4"/>
        <w:ind w:leftChars="0" w:left="960"/>
        <w:rPr>
          <w:rFonts w:ascii="標楷體" w:eastAsia="標楷體" w:hAnsi="標楷體"/>
          <w:color w:val="FF0000"/>
          <w:szCs w:val="24"/>
        </w:rPr>
      </w:pPr>
      <w:r w:rsidRPr="00A11DC8">
        <w:rPr>
          <w:rFonts w:ascii="標楷體" w:eastAsia="標楷體" w:hAnsi="標楷體" w:hint="eastAsia"/>
          <w:color w:val="FF0000"/>
          <w:szCs w:val="24"/>
        </w:rPr>
        <w:t>※</w:t>
      </w:r>
      <w:r w:rsidRPr="00A11DC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A11DC8">
        <w:rPr>
          <w:rFonts w:ascii="標楷體" w:eastAsia="標楷體" w:hAnsi="標楷體" w:hint="eastAsia"/>
          <w:color w:val="FF0000"/>
          <w:szCs w:val="24"/>
        </w:rPr>
        <w:t>如卡片狀態持續顯示「憑證匯入中」，或嘗試</w:t>
      </w:r>
      <w:r>
        <w:rPr>
          <w:rFonts w:ascii="標楷體" w:eastAsia="標楷體" w:hAnsi="標楷體" w:hint="eastAsia"/>
          <w:color w:val="FF0000"/>
          <w:szCs w:val="24"/>
        </w:rPr>
        <w:t>手動匯入時未</w:t>
      </w:r>
      <w:r w:rsidRPr="00A11DC8">
        <w:rPr>
          <w:rFonts w:ascii="標楷體" w:eastAsia="標楷體" w:hAnsi="標楷體" w:hint="eastAsia"/>
          <w:color w:val="FF0000"/>
          <w:szCs w:val="24"/>
        </w:rPr>
        <w:t>顯示上述視窗</w:t>
      </w:r>
      <w:r>
        <w:rPr>
          <w:rFonts w:ascii="標楷體" w:eastAsia="標楷體" w:hAnsi="標楷體" w:hint="eastAsia"/>
          <w:color w:val="FF0000"/>
          <w:szCs w:val="24"/>
        </w:rPr>
        <w:t>而程式失</w:t>
      </w:r>
      <w:r>
        <w:rPr>
          <w:rFonts w:ascii="標楷體" w:eastAsia="標楷體" w:hAnsi="標楷體"/>
          <w:color w:val="FF0000"/>
          <w:szCs w:val="24"/>
        </w:rPr>
        <w:br/>
      </w:r>
      <w:r>
        <w:rPr>
          <w:rFonts w:ascii="標楷體" w:eastAsia="標楷體" w:hAnsi="標楷體" w:hint="eastAsia"/>
          <w:color w:val="FF0000"/>
          <w:szCs w:val="24"/>
        </w:rPr>
        <w:t xml:space="preserve">   去回應，有可能為讀卡機故障、卡片損壞，請嘗試更換讀卡機，或將憑證晶片處</w:t>
      </w:r>
      <w:r>
        <w:rPr>
          <w:rFonts w:ascii="標楷體" w:eastAsia="標楷體" w:hAnsi="標楷體"/>
          <w:color w:val="FF0000"/>
          <w:szCs w:val="24"/>
        </w:rPr>
        <w:br/>
      </w:r>
      <w:r>
        <w:rPr>
          <w:rFonts w:ascii="標楷體" w:eastAsia="標楷體" w:hAnsi="標楷體" w:hint="eastAsia"/>
          <w:color w:val="FF0000"/>
          <w:szCs w:val="24"/>
        </w:rPr>
        <w:t xml:space="preserve">   以橡皮擦輕輕擦拭後再重新嘗試操作。</w:t>
      </w:r>
    </w:p>
    <w:p w14:paraId="3671AF7C" w14:textId="426605DB" w:rsidR="00A11DC8" w:rsidRDefault="00A11DC8" w:rsidP="00A11DC8">
      <w:pPr>
        <w:pStyle w:val="a4"/>
        <w:ind w:leftChars="0" w:left="960"/>
        <w:rPr>
          <w:rFonts w:ascii="標楷體" w:eastAsia="標楷體" w:hAnsi="標楷體"/>
          <w:color w:val="FF0000"/>
          <w:szCs w:val="24"/>
        </w:rPr>
      </w:pPr>
    </w:p>
    <w:p w14:paraId="5EFB8C48" w14:textId="1FA6475C" w:rsidR="00A11DC8" w:rsidRPr="003A2551" w:rsidRDefault="003A2551" w:rsidP="00A11DC8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A2551">
        <w:rPr>
          <w:rFonts w:ascii="標楷體" w:eastAsia="標楷體" w:hAnsi="標楷體" w:hint="eastAsia"/>
          <w:color w:val="000000" w:themeColor="text1"/>
          <w:sz w:val="28"/>
          <w:szCs w:val="28"/>
        </w:rPr>
        <w:t>點選c</w:t>
      </w:r>
      <w:r w:rsidRPr="003A2551">
        <w:rPr>
          <w:rFonts w:ascii="標楷體" w:eastAsia="標楷體" w:hAnsi="標楷體"/>
          <w:color w:val="000000" w:themeColor="text1"/>
          <w:sz w:val="28"/>
          <w:szCs w:val="28"/>
        </w:rPr>
        <w:t>ert1</w:t>
      </w:r>
      <w:r w:rsidRPr="003A2551">
        <w:rPr>
          <w:rFonts w:ascii="標楷體" w:eastAsia="標楷體" w:hAnsi="標楷體" w:hint="eastAsia"/>
          <w:color w:val="000000" w:themeColor="text1"/>
          <w:sz w:val="28"/>
          <w:szCs w:val="28"/>
        </w:rPr>
        <w:t>，再點擊左下「檢視憑證」按鈕，如正常顯示憑證資訊窗口，則讀卡功能為正常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，反之則請參考上一段紅字部份說明。</w:t>
      </w:r>
    </w:p>
    <w:p w14:paraId="59FAAF07" w14:textId="490C583B" w:rsidR="003A2551" w:rsidRDefault="003A2551" w:rsidP="003A2551">
      <w:pPr>
        <w:pStyle w:val="a4"/>
        <w:ind w:leftChars="0" w:left="960"/>
        <w:rPr>
          <w:rFonts w:ascii="標楷體" w:eastAsia="標楷體" w:hAnsi="標楷體"/>
          <w:color w:val="FF0000"/>
          <w:szCs w:val="24"/>
        </w:rPr>
      </w:pPr>
      <w:r>
        <w:rPr>
          <w:noProof/>
        </w:rPr>
        <w:drawing>
          <wp:inline distT="0" distB="0" distL="0" distR="0" wp14:anchorId="68026A92" wp14:editId="2AF062FA">
            <wp:extent cx="3589200" cy="3420000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92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DF95" w14:textId="29DCBC72" w:rsidR="003A2551" w:rsidRDefault="003A2551" w:rsidP="003A2551">
      <w:pPr>
        <w:rPr>
          <w:rFonts w:ascii="標楷體" w:eastAsia="標楷體" w:hAnsi="標楷體"/>
          <w:color w:val="FF0000"/>
          <w:szCs w:val="24"/>
        </w:rPr>
      </w:pPr>
    </w:p>
    <w:p w14:paraId="1F65BA50" w14:textId="5190C610" w:rsidR="003A2551" w:rsidRPr="003A2551" w:rsidRDefault="003A2551" w:rsidP="003A255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檢查元件是否正常啟動</w:t>
      </w:r>
    </w:p>
    <w:p w14:paraId="3A0B21F7" w14:textId="2F188DC5" w:rsidR="003A2551" w:rsidRPr="003A2551" w:rsidRDefault="003A2551" w:rsidP="003A255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3A2551">
        <w:rPr>
          <w:rFonts w:ascii="標楷體" w:eastAsia="標楷體" w:hAnsi="標楷體" w:hint="eastAsia"/>
          <w:sz w:val="28"/>
          <w:szCs w:val="28"/>
        </w:rPr>
        <w:t>點擊畫面左下</w:t>
      </w:r>
      <w:r w:rsidRPr="003A2551">
        <w:rPr>
          <w:rFonts w:ascii="標楷體" w:eastAsia="標楷體" w:hAnsi="標楷體" w:hint="eastAsia"/>
          <w:b/>
          <w:bCs/>
          <w:sz w:val="28"/>
          <w:szCs w:val="28"/>
        </w:rPr>
        <w:t>開始，</w:t>
      </w:r>
      <w:r w:rsidRPr="003A2551">
        <w:rPr>
          <w:rFonts w:ascii="標楷體" w:eastAsia="標楷體" w:hAnsi="標楷體" w:hint="eastAsia"/>
          <w:sz w:val="28"/>
          <w:szCs w:val="28"/>
        </w:rPr>
        <w:t>找到</w:t>
      </w:r>
      <w:r w:rsidRPr="003A2551">
        <w:rPr>
          <w:rFonts w:ascii="標楷體" w:eastAsia="標楷體" w:hAnsi="標楷體" w:hint="eastAsia"/>
          <w:b/>
          <w:bCs/>
          <w:sz w:val="28"/>
          <w:szCs w:val="28"/>
        </w:rPr>
        <w:t>跨平台網頁元件</w:t>
      </w:r>
      <w:r w:rsidRPr="003A2551">
        <w:rPr>
          <w:rFonts w:ascii="標楷體" w:eastAsia="標楷體" w:hAnsi="標楷體" w:hint="eastAsia"/>
          <w:sz w:val="28"/>
          <w:szCs w:val="28"/>
        </w:rPr>
        <w:t>資料夾，</w:t>
      </w:r>
      <w:r w:rsidR="001F3C02">
        <w:rPr>
          <w:noProof/>
        </w:rPr>
        <w:drawing>
          <wp:inline distT="0" distB="0" distL="0" distR="0" wp14:anchorId="765BFB08" wp14:editId="41BA5752">
            <wp:extent cx="2933700" cy="391477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sz w:val="28"/>
          <w:szCs w:val="28"/>
        </w:rPr>
        <w:br/>
      </w:r>
    </w:p>
    <w:p w14:paraId="41D714E7" w14:textId="2C61DBF8" w:rsidR="003A2551" w:rsidRPr="001F3C02" w:rsidRDefault="003A2551" w:rsidP="003A255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點擊</w:t>
      </w:r>
      <w:r w:rsidRPr="001F3C02">
        <w:rPr>
          <w:rFonts w:ascii="標楷體" w:eastAsia="標楷體" w:hAnsi="標楷體" w:hint="eastAsia"/>
          <w:b/>
          <w:bCs/>
          <w:sz w:val="28"/>
          <w:szCs w:val="28"/>
        </w:rPr>
        <w:t>停止元件服務</w:t>
      </w:r>
      <w:r w:rsidR="001F3C02">
        <w:rPr>
          <w:rFonts w:ascii="標楷體" w:eastAsia="標楷體" w:hAnsi="標楷體" w:hint="eastAsia"/>
          <w:sz w:val="28"/>
          <w:szCs w:val="28"/>
        </w:rPr>
        <w:t>，應出現「跨平台元件已停止」訊息。</w:t>
      </w:r>
    </w:p>
    <w:p w14:paraId="0EC4646F" w14:textId="0F54D4DF" w:rsidR="001F3C02" w:rsidRDefault="00356E0F" w:rsidP="001F3C02">
      <w:pPr>
        <w:pStyle w:val="a4"/>
        <w:ind w:leftChars="0" w:left="960"/>
        <w:rPr>
          <w:rFonts w:ascii="標楷體" w:eastAsia="標楷體" w:hAnsi="標楷體"/>
          <w:color w:val="FF0000"/>
          <w:szCs w:val="24"/>
        </w:rPr>
      </w:pPr>
      <w:r w:rsidRPr="00356E0F">
        <w:rPr>
          <w:rFonts w:ascii="標楷體" w:eastAsia="標楷體" w:hAnsi="標楷體"/>
          <w:noProof/>
          <w:color w:val="FF0000"/>
          <w:szCs w:val="24"/>
        </w:rPr>
        <w:drawing>
          <wp:anchor distT="0" distB="0" distL="114300" distR="114300" simplePos="0" relativeHeight="251661312" behindDoc="1" locked="0" layoutInCell="1" allowOverlap="1" wp14:anchorId="313208B4" wp14:editId="795862FD">
            <wp:simplePos x="0" y="0"/>
            <wp:positionH relativeFrom="column">
              <wp:posOffset>4173855</wp:posOffset>
            </wp:positionH>
            <wp:positionV relativeFrom="paragraph">
              <wp:posOffset>106680</wp:posOffset>
            </wp:positionV>
            <wp:extent cx="1457325" cy="1438275"/>
            <wp:effectExtent l="0" t="0" r="9525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C02">
        <w:rPr>
          <w:noProof/>
        </w:rPr>
        <w:drawing>
          <wp:inline distT="0" distB="0" distL="0" distR="0" wp14:anchorId="162571AC" wp14:editId="38D19940">
            <wp:extent cx="2943225" cy="392430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C02">
        <w:rPr>
          <w:rFonts w:ascii="標楷體" w:eastAsia="標楷體" w:hAnsi="標楷體" w:hint="eastAsia"/>
          <w:color w:val="FF0000"/>
          <w:szCs w:val="24"/>
        </w:rPr>
        <w:t xml:space="preserve"> </w:t>
      </w:r>
    </w:p>
    <w:p w14:paraId="568368AC" w14:textId="44771F31" w:rsidR="001F3C02" w:rsidRPr="001F3C02" w:rsidRDefault="001F3C02" w:rsidP="001F3C0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1F3C0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再次至</w:t>
      </w:r>
      <w:r w:rsidRPr="001F3C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跨平台網頁元件</w:t>
      </w:r>
      <w:r w:rsidRPr="001F3C02">
        <w:rPr>
          <w:rFonts w:ascii="標楷體" w:eastAsia="標楷體" w:hAnsi="標楷體" w:hint="eastAsia"/>
          <w:color w:val="000000" w:themeColor="text1"/>
          <w:sz w:val="28"/>
          <w:szCs w:val="28"/>
        </w:rPr>
        <w:t>資料夾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Pr="001F3C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啟動元件服務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56E0F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應出現「跨平台元件已啟動」訊息。</w:t>
      </w:r>
    </w:p>
    <w:p w14:paraId="62329072" w14:textId="05A048AC" w:rsidR="001F3C02" w:rsidRDefault="001F3C02" w:rsidP="001F3C02">
      <w:pPr>
        <w:pStyle w:val="a4"/>
        <w:ind w:leftChars="0" w:left="960"/>
        <w:rPr>
          <w:noProof/>
        </w:rPr>
      </w:pPr>
      <w:r w:rsidRPr="001F3C02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428E1C" wp14:editId="3DBC37D9">
            <wp:simplePos x="0" y="0"/>
            <wp:positionH relativeFrom="column">
              <wp:posOffset>4402455</wp:posOffset>
            </wp:positionH>
            <wp:positionV relativeFrom="paragraph">
              <wp:posOffset>97155</wp:posOffset>
            </wp:positionV>
            <wp:extent cx="1390650" cy="1362075"/>
            <wp:effectExtent l="0" t="0" r="0" b="952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30B82A" wp14:editId="0C162676">
            <wp:extent cx="2514600" cy="3705225"/>
            <wp:effectExtent l="0" t="0" r="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C02">
        <w:rPr>
          <w:noProof/>
        </w:rPr>
        <w:t xml:space="preserve"> </w:t>
      </w:r>
    </w:p>
    <w:p w14:paraId="71109153" w14:textId="77777777" w:rsidR="001F3C02" w:rsidRDefault="001F3C02" w:rsidP="001F3C02">
      <w:pPr>
        <w:pStyle w:val="a4"/>
        <w:ind w:leftChars="0" w:left="960"/>
        <w:rPr>
          <w:noProof/>
        </w:rPr>
      </w:pPr>
    </w:p>
    <w:p w14:paraId="6496BB67" w14:textId="61A0FFC5" w:rsidR="001F3C02" w:rsidRDefault="001F3C02" w:rsidP="001F3C02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1F3C02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E04393" wp14:editId="797760C4">
            <wp:simplePos x="0" y="0"/>
            <wp:positionH relativeFrom="column">
              <wp:posOffset>4326255</wp:posOffset>
            </wp:positionH>
            <wp:positionV relativeFrom="paragraph">
              <wp:posOffset>30480</wp:posOffset>
            </wp:positionV>
            <wp:extent cx="1609725" cy="1343025"/>
            <wp:effectExtent l="0" t="0" r="9525" b="9525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DC8">
        <w:rPr>
          <w:rFonts w:ascii="標楷體" w:eastAsia="標楷體" w:hAnsi="標楷體" w:hint="eastAsia"/>
          <w:color w:val="FF0000"/>
          <w:szCs w:val="24"/>
        </w:rPr>
        <w:t>若</w:t>
      </w:r>
      <w:r>
        <w:rPr>
          <w:rFonts w:ascii="標楷體" w:eastAsia="標楷體" w:hAnsi="標楷體" w:hint="eastAsia"/>
          <w:color w:val="FF0000"/>
          <w:szCs w:val="24"/>
        </w:rPr>
        <w:t>訊息顯示「跨平台元件已在執行中」</w:t>
      </w:r>
      <w:r w:rsidRPr="00A11DC8">
        <w:rPr>
          <w:rFonts w:ascii="標楷體" w:eastAsia="標楷體" w:hAnsi="標楷體" w:hint="eastAsia"/>
          <w:color w:val="FF0000"/>
          <w:szCs w:val="24"/>
        </w:rPr>
        <w:t>，表示</w:t>
      </w:r>
      <w:r>
        <w:rPr>
          <w:rFonts w:ascii="標楷體" w:eastAsia="標楷體" w:hAnsi="標楷體" w:hint="eastAsia"/>
          <w:color w:val="FF0000"/>
          <w:szCs w:val="24"/>
        </w:rPr>
        <w:t>前述停止動作未正常執行</w:t>
      </w:r>
      <w:r w:rsidRPr="00A11DC8">
        <w:rPr>
          <w:rFonts w:ascii="標楷體" w:eastAsia="標楷體" w:hAnsi="標楷體" w:hint="eastAsia"/>
          <w:color w:val="FF0000"/>
          <w:szCs w:val="24"/>
        </w:rPr>
        <w:t>，</w:t>
      </w:r>
      <w:r>
        <w:rPr>
          <w:rFonts w:ascii="標楷體" w:eastAsia="標楷體" w:hAnsi="標楷體" w:hint="eastAsia"/>
          <w:color w:val="FF0000"/>
          <w:szCs w:val="24"/>
        </w:rPr>
        <w:t>系統中應有部份元件衝突，或是安控軟體及防毒軟體限制元件運作，請嘗試移除或關閉</w:t>
      </w:r>
      <w:r w:rsidRPr="00A11DC8">
        <w:rPr>
          <w:rFonts w:ascii="標楷體" w:eastAsia="標楷體" w:hAnsi="標楷體" w:hint="eastAsia"/>
          <w:color w:val="FF0000"/>
          <w:szCs w:val="24"/>
        </w:rPr>
        <w:t>。</w:t>
      </w:r>
    </w:p>
    <w:p w14:paraId="24F7931A" w14:textId="78B74A02" w:rsidR="001F3C02" w:rsidRDefault="001F3C02" w:rsidP="001F3C02">
      <w:pPr>
        <w:pStyle w:val="a4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F2830" w14:textId="238F4DE4" w:rsidR="006352D2" w:rsidRDefault="006352D2" w:rsidP="001F3C02">
      <w:pPr>
        <w:pStyle w:val="a4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BABF9FF" w14:textId="3364D1F0" w:rsidR="006352D2" w:rsidRPr="00535FDE" w:rsidRDefault="006352D2" w:rsidP="006352D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35FDE">
        <w:rPr>
          <w:rFonts w:ascii="標楷體" w:eastAsia="標楷體" w:hAnsi="標楷體" w:hint="eastAsia"/>
          <w:color w:val="000000" w:themeColor="text1"/>
          <w:szCs w:val="24"/>
        </w:rPr>
        <w:t>如未出現其他錯誤訊息，則跨平</w:t>
      </w:r>
      <w:proofErr w:type="gramStart"/>
      <w:r w:rsidRPr="00535FDE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535FDE">
        <w:rPr>
          <w:rFonts w:ascii="標楷體" w:eastAsia="標楷體" w:hAnsi="標楷體" w:hint="eastAsia"/>
          <w:color w:val="000000" w:themeColor="text1"/>
          <w:szCs w:val="24"/>
        </w:rPr>
        <w:t>網頁元件運作正常</w:t>
      </w:r>
    </w:p>
    <w:p w14:paraId="258CFC96" w14:textId="72E76071" w:rsidR="00CF3469" w:rsidRPr="006B1306" w:rsidRDefault="00356E0F" w:rsidP="006352D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B1306">
        <w:rPr>
          <w:rFonts w:ascii="標楷體" w:eastAsia="標楷體" w:hAnsi="標楷體" w:hint="eastAsia"/>
          <w:color w:val="000000" w:themeColor="text1"/>
          <w:szCs w:val="24"/>
        </w:rPr>
        <w:t>讀卡正常、元件正常的情況下，</w:t>
      </w:r>
      <w:r w:rsidR="00CF3469" w:rsidRPr="006B1306">
        <w:rPr>
          <w:rFonts w:ascii="標楷體" w:eastAsia="標楷體" w:hAnsi="標楷體" w:hint="eastAsia"/>
          <w:color w:val="000000" w:themeColor="text1"/>
          <w:szCs w:val="24"/>
        </w:rPr>
        <w:t>請清除瀏覽器暫存檔後重新嘗試操作。</w:t>
      </w:r>
    </w:p>
    <w:p w14:paraId="3DD6B078" w14:textId="12675DE8" w:rsidR="00356E0F" w:rsidRPr="006B1306" w:rsidRDefault="00356E0F" w:rsidP="006352D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B1306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="00CF3469" w:rsidRPr="006B1306">
        <w:rPr>
          <w:rFonts w:ascii="標楷體" w:eastAsia="標楷體" w:hAnsi="標楷體" w:hint="eastAsia"/>
          <w:color w:val="000000" w:themeColor="text1"/>
          <w:szCs w:val="24"/>
        </w:rPr>
        <w:t>仍</w:t>
      </w:r>
      <w:r w:rsidRPr="006B1306">
        <w:rPr>
          <w:rFonts w:ascii="標楷體" w:eastAsia="標楷體" w:hAnsi="標楷體" w:hint="eastAsia"/>
          <w:color w:val="000000" w:themeColor="text1"/>
          <w:szCs w:val="24"/>
        </w:rPr>
        <w:t>無法順利</w:t>
      </w:r>
      <w:r w:rsidR="006B1306" w:rsidRPr="006B1306">
        <w:rPr>
          <w:rFonts w:ascii="標楷體" w:eastAsia="標楷體" w:hAnsi="標楷體" w:hint="eastAsia"/>
          <w:color w:val="000000" w:themeColor="text1"/>
          <w:szCs w:val="24"/>
        </w:rPr>
        <w:t>進行</w:t>
      </w:r>
      <w:r w:rsidRPr="006B1306">
        <w:rPr>
          <w:rFonts w:ascii="標楷體" w:eastAsia="標楷體" w:hAnsi="標楷體" w:hint="eastAsia"/>
          <w:color w:val="000000" w:themeColor="text1"/>
          <w:szCs w:val="24"/>
        </w:rPr>
        <w:t>，請嘗試更換瀏覽器</w:t>
      </w:r>
      <w:r w:rsidR="006B1306" w:rsidRPr="006B1306">
        <w:rPr>
          <w:rFonts w:ascii="標楷體" w:eastAsia="標楷體" w:hAnsi="標楷體" w:hint="eastAsia"/>
          <w:color w:val="000000" w:themeColor="text1"/>
          <w:szCs w:val="24"/>
        </w:rPr>
        <w:t>登入</w:t>
      </w:r>
      <w:r w:rsidRPr="006B1306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D1577" w:rsidRPr="006B1306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Pr="006B1306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6B1306">
        <w:rPr>
          <w:rFonts w:ascii="標楷體" w:eastAsia="標楷體" w:hAnsi="標楷體"/>
          <w:color w:val="000000" w:themeColor="text1"/>
          <w:szCs w:val="24"/>
        </w:rPr>
        <w:t>hrome</w:t>
      </w:r>
      <w:r w:rsidRPr="006B1306">
        <w:rPr>
          <w:rFonts w:ascii="標楷體" w:eastAsia="標楷體" w:hAnsi="標楷體" w:hint="eastAsia"/>
          <w:color w:val="000000" w:themeColor="text1"/>
          <w:szCs w:val="24"/>
        </w:rPr>
        <w:t>、M</w:t>
      </w:r>
      <w:r w:rsidRPr="006B1306">
        <w:rPr>
          <w:rFonts w:ascii="標楷體" w:eastAsia="標楷體" w:hAnsi="標楷體"/>
          <w:color w:val="000000" w:themeColor="text1"/>
          <w:szCs w:val="24"/>
        </w:rPr>
        <w:t>icrosoft Edge</w:t>
      </w:r>
      <w:r w:rsidRPr="006B1306">
        <w:rPr>
          <w:rFonts w:ascii="標楷體" w:eastAsia="標楷體" w:hAnsi="標楷體" w:hint="eastAsia"/>
          <w:color w:val="000000" w:themeColor="text1"/>
          <w:szCs w:val="24"/>
        </w:rPr>
        <w:t>、F</w:t>
      </w:r>
      <w:r w:rsidRPr="006B1306">
        <w:rPr>
          <w:rFonts w:ascii="標楷體" w:eastAsia="標楷體" w:hAnsi="標楷體"/>
          <w:color w:val="000000" w:themeColor="text1"/>
          <w:szCs w:val="24"/>
        </w:rPr>
        <w:t>irefox</w:t>
      </w:r>
      <w:r w:rsidR="006D1577" w:rsidRPr="006B1306">
        <w:rPr>
          <w:rFonts w:ascii="標楷體" w:eastAsia="標楷體" w:hAnsi="標楷體" w:hint="eastAsia"/>
          <w:color w:val="000000" w:themeColor="text1"/>
          <w:szCs w:val="24"/>
        </w:rPr>
        <w:t>、O</w:t>
      </w:r>
      <w:r w:rsidR="006D1577" w:rsidRPr="006B1306">
        <w:rPr>
          <w:rFonts w:ascii="標楷體" w:eastAsia="標楷體" w:hAnsi="標楷體"/>
          <w:color w:val="000000" w:themeColor="text1"/>
          <w:szCs w:val="24"/>
        </w:rPr>
        <w:t>p</w:t>
      </w:r>
      <w:r w:rsidR="006D1577" w:rsidRPr="006B1306">
        <w:rPr>
          <w:rFonts w:ascii="標楷體" w:eastAsia="標楷體" w:hAnsi="標楷體" w:hint="eastAsia"/>
          <w:color w:val="000000" w:themeColor="text1"/>
          <w:szCs w:val="24"/>
        </w:rPr>
        <w:t>e</w:t>
      </w:r>
      <w:r w:rsidR="006D1577" w:rsidRPr="006B1306">
        <w:rPr>
          <w:rFonts w:ascii="標楷體" w:eastAsia="標楷體" w:hAnsi="標楷體"/>
          <w:color w:val="000000" w:themeColor="text1"/>
          <w:szCs w:val="24"/>
        </w:rPr>
        <w:t>ra</w:t>
      </w:r>
      <w:r w:rsidR="006D1577" w:rsidRPr="006B1306">
        <w:rPr>
          <w:rFonts w:ascii="標楷體" w:eastAsia="標楷體" w:hAnsi="標楷體" w:hint="eastAsia"/>
          <w:color w:val="000000" w:themeColor="text1"/>
          <w:szCs w:val="24"/>
        </w:rPr>
        <w:t>、B</w:t>
      </w:r>
      <w:r w:rsidR="006D1577" w:rsidRPr="006B1306">
        <w:rPr>
          <w:rFonts w:ascii="標楷體" w:eastAsia="標楷體" w:hAnsi="標楷體"/>
          <w:color w:val="000000" w:themeColor="text1"/>
          <w:szCs w:val="24"/>
        </w:rPr>
        <w:t>rave</w:t>
      </w:r>
      <w:r w:rsidR="006D1577" w:rsidRPr="006B1306">
        <w:rPr>
          <w:rFonts w:ascii="標楷體" w:eastAsia="標楷體" w:hAnsi="標楷體" w:hint="eastAsia"/>
          <w:color w:val="000000" w:themeColor="text1"/>
          <w:szCs w:val="24"/>
        </w:rPr>
        <w:t>瀏覽器</w:t>
      </w:r>
      <w:r w:rsidR="006B1306" w:rsidRPr="006B1306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="006D1577" w:rsidRPr="006B130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A1A962A" w14:textId="69CB8F69" w:rsidR="00535FDE" w:rsidRPr="006B1306" w:rsidRDefault="006D1577" w:rsidP="006B130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B1306">
        <w:rPr>
          <w:rFonts w:ascii="標楷體" w:eastAsia="標楷體" w:hAnsi="標楷體" w:hint="eastAsia"/>
          <w:color w:val="FF0000"/>
          <w:szCs w:val="24"/>
        </w:rPr>
        <w:t>目前已知可能會因</w:t>
      </w:r>
      <w:r w:rsidR="006B1306" w:rsidRPr="006B1306">
        <w:rPr>
          <w:rFonts w:ascii="標楷體" w:eastAsia="標楷體" w:hAnsi="標楷體" w:hint="eastAsia"/>
          <w:color w:val="FF0000"/>
          <w:szCs w:val="24"/>
        </w:rPr>
        <w:t>系統</w:t>
      </w:r>
      <w:r w:rsidRPr="006B1306">
        <w:rPr>
          <w:rFonts w:ascii="標楷體" w:eastAsia="標楷體" w:hAnsi="標楷體" w:hint="eastAsia"/>
          <w:color w:val="FF0000"/>
          <w:szCs w:val="24"/>
        </w:rPr>
        <w:t>環境</w:t>
      </w:r>
      <w:r w:rsidR="006B1306" w:rsidRPr="006B1306">
        <w:rPr>
          <w:rFonts w:ascii="標楷體" w:eastAsia="標楷體" w:hAnsi="標楷體" w:hint="eastAsia"/>
          <w:color w:val="FF0000"/>
          <w:szCs w:val="24"/>
        </w:rPr>
        <w:t>影響</w:t>
      </w:r>
      <w:r w:rsidRPr="006B1306">
        <w:rPr>
          <w:rFonts w:ascii="標楷體" w:eastAsia="標楷體" w:hAnsi="標楷體" w:hint="eastAsia"/>
          <w:color w:val="FF0000"/>
          <w:szCs w:val="24"/>
        </w:rPr>
        <w:t>導致停留於登入畫面，</w:t>
      </w:r>
      <w:r w:rsidR="006B1306">
        <w:rPr>
          <w:rFonts w:ascii="標楷體" w:eastAsia="標楷體" w:hAnsi="標楷體"/>
          <w:color w:val="FF0000"/>
          <w:szCs w:val="24"/>
        </w:rPr>
        <w:br/>
      </w:r>
      <w:r w:rsidRPr="006B1306">
        <w:rPr>
          <w:rFonts w:ascii="標楷體" w:eastAsia="標楷體" w:hAnsi="標楷體" w:hint="eastAsia"/>
          <w:color w:val="FF0000"/>
          <w:szCs w:val="24"/>
        </w:rPr>
        <w:t>可嘗試反覆重新整理網頁</w:t>
      </w:r>
      <w:r w:rsidR="00E4699D" w:rsidRPr="006B1306">
        <w:rPr>
          <w:rFonts w:ascii="標楷體" w:eastAsia="標楷體" w:hAnsi="標楷體" w:hint="eastAsia"/>
          <w:color w:val="FF0000"/>
          <w:szCs w:val="24"/>
        </w:rPr>
        <w:t>、於動作停止的頁面再次點擊登入按鈕，</w:t>
      </w:r>
      <w:r w:rsidR="006B1306" w:rsidRPr="006B1306">
        <w:rPr>
          <w:rFonts w:ascii="標楷體" w:eastAsia="標楷體" w:hAnsi="標楷體"/>
          <w:color w:val="FF0000"/>
          <w:szCs w:val="24"/>
        </w:rPr>
        <w:br/>
      </w:r>
      <w:r w:rsidRPr="006B1306">
        <w:rPr>
          <w:rFonts w:ascii="標楷體" w:eastAsia="標楷體" w:hAnsi="標楷體" w:hint="eastAsia"/>
          <w:color w:val="FF0000"/>
          <w:szCs w:val="24"/>
        </w:rPr>
        <w:t>或</w:t>
      </w:r>
      <w:r w:rsidR="00E81C7A" w:rsidRPr="006B1306">
        <w:rPr>
          <w:rFonts w:ascii="標楷體" w:eastAsia="標楷體" w:hAnsi="標楷體" w:hint="eastAsia"/>
          <w:color w:val="FF0000"/>
          <w:szCs w:val="24"/>
        </w:rPr>
        <w:t>將系統重</w:t>
      </w:r>
      <w:proofErr w:type="gramStart"/>
      <w:r w:rsidR="00E81C7A" w:rsidRPr="006B1306">
        <w:rPr>
          <w:rFonts w:ascii="標楷體" w:eastAsia="標楷體" w:hAnsi="標楷體" w:hint="eastAsia"/>
          <w:color w:val="FF0000"/>
          <w:szCs w:val="24"/>
        </w:rPr>
        <w:t>啟後，</w:t>
      </w:r>
      <w:r w:rsidR="006B1306">
        <w:rPr>
          <w:rFonts w:ascii="標楷體" w:eastAsia="標楷體" w:hAnsi="標楷體" w:hint="eastAsia"/>
          <w:color w:val="FF0000"/>
          <w:szCs w:val="24"/>
        </w:rPr>
        <w:t>儘</w:t>
      </w:r>
      <w:proofErr w:type="gramEnd"/>
      <w:r w:rsidR="006B1306">
        <w:rPr>
          <w:rFonts w:ascii="標楷體" w:eastAsia="標楷體" w:hAnsi="標楷體" w:hint="eastAsia"/>
          <w:color w:val="FF0000"/>
          <w:szCs w:val="24"/>
        </w:rPr>
        <w:t>可能</w:t>
      </w:r>
      <w:r w:rsidR="00E81C7A" w:rsidRPr="006B1306">
        <w:rPr>
          <w:rFonts w:ascii="標楷體" w:eastAsia="標楷體" w:hAnsi="標楷體" w:hint="eastAsia"/>
          <w:color w:val="FF0000"/>
          <w:szCs w:val="24"/>
        </w:rPr>
        <w:t>關閉不必要常駐程式</w:t>
      </w:r>
      <w:r w:rsidR="006B1306" w:rsidRPr="006B1306">
        <w:rPr>
          <w:rFonts w:ascii="標楷體" w:eastAsia="標楷體" w:hAnsi="標楷體" w:hint="eastAsia"/>
          <w:color w:val="FF0000"/>
          <w:szCs w:val="24"/>
        </w:rPr>
        <w:t>、防毒軟體、讀卡元件</w:t>
      </w:r>
      <w:r w:rsidR="00E81C7A" w:rsidRPr="006B1306">
        <w:rPr>
          <w:rFonts w:ascii="標楷體" w:eastAsia="標楷體" w:hAnsi="標楷體" w:hint="eastAsia"/>
          <w:color w:val="FF0000"/>
          <w:szCs w:val="24"/>
        </w:rPr>
        <w:t>或</w:t>
      </w:r>
      <w:r w:rsidR="006B1306">
        <w:rPr>
          <w:rFonts w:ascii="標楷體" w:eastAsia="標楷體" w:hAnsi="標楷體" w:hint="eastAsia"/>
          <w:color w:val="FF0000"/>
          <w:szCs w:val="24"/>
        </w:rPr>
        <w:t>瀏覽器</w:t>
      </w:r>
      <w:r w:rsidR="00E81C7A" w:rsidRPr="006B1306">
        <w:rPr>
          <w:rFonts w:ascii="標楷體" w:eastAsia="標楷體" w:hAnsi="標楷體" w:hint="eastAsia"/>
          <w:color w:val="FF0000"/>
          <w:szCs w:val="24"/>
        </w:rPr>
        <w:t>外掛，</w:t>
      </w:r>
      <w:r w:rsidR="006B1306">
        <w:rPr>
          <w:rFonts w:ascii="標楷體" w:eastAsia="標楷體" w:hAnsi="標楷體"/>
          <w:color w:val="FF0000"/>
          <w:szCs w:val="24"/>
        </w:rPr>
        <w:br/>
      </w:r>
      <w:r w:rsidRPr="006B1306">
        <w:rPr>
          <w:rFonts w:ascii="標楷體" w:eastAsia="標楷體" w:hAnsi="標楷體" w:hint="eastAsia"/>
          <w:color w:val="FF0000"/>
          <w:szCs w:val="24"/>
        </w:rPr>
        <w:t>再</w:t>
      </w:r>
      <w:r w:rsidR="00E81C7A" w:rsidRPr="006B1306">
        <w:rPr>
          <w:rFonts w:ascii="標楷體" w:eastAsia="標楷體" w:hAnsi="標楷體" w:hint="eastAsia"/>
          <w:color w:val="FF0000"/>
          <w:szCs w:val="24"/>
        </w:rPr>
        <w:t>重啟瀏覽器後</w:t>
      </w:r>
      <w:r w:rsidR="006B1306">
        <w:rPr>
          <w:rFonts w:ascii="標楷體" w:eastAsia="標楷體" w:hAnsi="標楷體" w:hint="eastAsia"/>
          <w:color w:val="FF0000"/>
          <w:szCs w:val="24"/>
        </w:rPr>
        <w:t>嘗試</w:t>
      </w:r>
      <w:r w:rsidRPr="006B1306">
        <w:rPr>
          <w:rFonts w:ascii="標楷體" w:eastAsia="標楷體" w:hAnsi="標楷體" w:hint="eastAsia"/>
          <w:color w:val="FF0000"/>
          <w:szCs w:val="24"/>
        </w:rPr>
        <w:t>操作。</w:t>
      </w:r>
    </w:p>
    <w:p w14:paraId="78D26F07" w14:textId="37873E05" w:rsidR="00356E0F" w:rsidRPr="00535FDE" w:rsidRDefault="00356E0F" w:rsidP="006352D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35FDE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="006B1306">
        <w:rPr>
          <w:rFonts w:ascii="標楷體" w:eastAsia="標楷體" w:hAnsi="標楷體" w:hint="eastAsia"/>
          <w:color w:val="000000" w:themeColor="text1"/>
          <w:szCs w:val="24"/>
        </w:rPr>
        <w:t>上述動作</w:t>
      </w:r>
      <w:r w:rsidRPr="00535FDE">
        <w:rPr>
          <w:rFonts w:ascii="標楷體" w:eastAsia="標楷體" w:hAnsi="標楷體" w:hint="eastAsia"/>
          <w:color w:val="000000" w:themeColor="text1"/>
          <w:szCs w:val="24"/>
        </w:rPr>
        <w:t>仍無法排除登入異常問題，由於各用戶端系統環境不同，</w:t>
      </w:r>
    </w:p>
    <w:p w14:paraId="3F67A254" w14:textId="2D2A51AD" w:rsidR="00535FDE" w:rsidRPr="00535FDE" w:rsidRDefault="00356E0F" w:rsidP="00535FDE">
      <w:pPr>
        <w:pStyle w:val="a4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535FDE">
        <w:rPr>
          <w:rFonts w:ascii="標楷體" w:eastAsia="標楷體" w:hAnsi="標楷體" w:hint="eastAsia"/>
          <w:color w:val="000000" w:themeColor="text1"/>
          <w:szCs w:val="24"/>
        </w:rPr>
        <w:t>系統人員無法一一列舉可能造成異常的原因，請嘗試尋求資訊人員協助，</w:t>
      </w:r>
      <w:r w:rsidR="00087939">
        <w:rPr>
          <w:rFonts w:ascii="標楷體" w:eastAsia="標楷體" w:hAnsi="標楷體"/>
          <w:color w:val="000000" w:themeColor="text1"/>
          <w:szCs w:val="24"/>
        </w:rPr>
        <w:br/>
      </w:r>
      <w:r w:rsidRPr="00535FDE">
        <w:rPr>
          <w:rFonts w:ascii="標楷體" w:eastAsia="標楷體" w:hAnsi="標楷體" w:hint="eastAsia"/>
          <w:color w:val="000000" w:themeColor="text1"/>
          <w:szCs w:val="24"/>
        </w:rPr>
        <w:t>或更換其他電腦進行操作</w:t>
      </w:r>
      <w:r w:rsidR="006B130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sectPr w:rsidR="00535FDE" w:rsidRPr="00535FDE" w:rsidSect="00732BE1">
      <w:pgSz w:w="11906" w:h="16838"/>
      <w:pgMar w:top="567" w:right="1440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87E"/>
    <w:multiLevelType w:val="hybridMultilevel"/>
    <w:tmpl w:val="B35EA7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396271"/>
    <w:multiLevelType w:val="hybridMultilevel"/>
    <w:tmpl w:val="9034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3E070A"/>
    <w:multiLevelType w:val="hybridMultilevel"/>
    <w:tmpl w:val="33FCCACE"/>
    <w:lvl w:ilvl="0" w:tplc="391C445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1" w:tplc="E034C51E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DC333F0"/>
    <w:multiLevelType w:val="hybridMultilevel"/>
    <w:tmpl w:val="7C18393C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4" w15:restartNumberingAfterBreak="0">
    <w:nsid w:val="53245218"/>
    <w:multiLevelType w:val="hybridMultilevel"/>
    <w:tmpl w:val="3C88B44E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5" w15:restartNumberingAfterBreak="0">
    <w:nsid w:val="63C70E62"/>
    <w:multiLevelType w:val="hybridMultilevel"/>
    <w:tmpl w:val="095C6774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6B102603"/>
    <w:multiLevelType w:val="hybridMultilevel"/>
    <w:tmpl w:val="E618E5A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7E2C396A"/>
    <w:multiLevelType w:val="hybridMultilevel"/>
    <w:tmpl w:val="2CD4277E"/>
    <w:lvl w:ilvl="0" w:tplc="6A607038">
      <w:start w:val="1"/>
      <w:numFmt w:val="decimal"/>
      <w:lvlText w:val="%1."/>
      <w:lvlJc w:val="left"/>
      <w:pPr>
        <w:ind w:left="480" w:hanging="480"/>
      </w:pPr>
      <w:rPr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3429829">
    <w:abstractNumId w:val="1"/>
  </w:num>
  <w:num w:numId="2" w16cid:durableId="1309556775">
    <w:abstractNumId w:val="7"/>
  </w:num>
  <w:num w:numId="3" w16cid:durableId="537086418">
    <w:abstractNumId w:val="2"/>
  </w:num>
  <w:num w:numId="4" w16cid:durableId="1762330712">
    <w:abstractNumId w:val="6"/>
  </w:num>
  <w:num w:numId="5" w16cid:durableId="598292858">
    <w:abstractNumId w:val="0"/>
  </w:num>
  <w:num w:numId="6" w16cid:durableId="1025057377">
    <w:abstractNumId w:val="4"/>
  </w:num>
  <w:num w:numId="7" w16cid:durableId="2100366340">
    <w:abstractNumId w:val="3"/>
  </w:num>
  <w:num w:numId="8" w16cid:durableId="195779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8C"/>
    <w:rsid w:val="00087939"/>
    <w:rsid w:val="001F3C02"/>
    <w:rsid w:val="00356E0F"/>
    <w:rsid w:val="003A2551"/>
    <w:rsid w:val="003F1832"/>
    <w:rsid w:val="00490868"/>
    <w:rsid w:val="00535FDE"/>
    <w:rsid w:val="006352D2"/>
    <w:rsid w:val="006B1306"/>
    <w:rsid w:val="006D1577"/>
    <w:rsid w:val="00732BE1"/>
    <w:rsid w:val="00A11DC8"/>
    <w:rsid w:val="00CD4A68"/>
    <w:rsid w:val="00CF3469"/>
    <w:rsid w:val="00E4699D"/>
    <w:rsid w:val="00E81C7A"/>
    <w:rsid w:val="00F4578C"/>
    <w:rsid w:val="00F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34EA"/>
  <w15:chartTrackingRefBased/>
  <w15:docId w15:val="{01B06F27-0288-4AF2-A2AC-2F0B0B2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8C"/>
    <w:pPr>
      <w:widowControl w:val="0"/>
    </w:pPr>
  </w:style>
  <w:style w:type="paragraph" w:styleId="a4">
    <w:name w:val="List Paragraph"/>
    <w:basedOn w:val="a"/>
    <w:uiPriority w:val="34"/>
    <w:qFormat/>
    <w:rsid w:val="00F4578C"/>
    <w:pPr>
      <w:ind w:leftChars="200" w:left="480"/>
    </w:pPr>
  </w:style>
  <w:style w:type="character" w:styleId="a5">
    <w:name w:val="Hyperlink"/>
    <w:basedOn w:val="a0"/>
    <w:uiPriority w:val="99"/>
    <w:unhideWhenUsed/>
    <w:rsid w:val="00535F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3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Greven Wang</dc:creator>
  <cp:keywords/>
  <dc:description/>
  <cp:lastModifiedBy>王子岳</cp:lastModifiedBy>
  <cp:revision>10</cp:revision>
  <dcterms:created xsi:type="dcterms:W3CDTF">2021-05-25T05:51:00Z</dcterms:created>
  <dcterms:modified xsi:type="dcterms:W3CDTF">2023-02-22T05:47:00Z</dcterms:modified>
</cp:coreProperties>
</file>